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FC" w:rsidRDefault="00AA0FFC">
      <w:pPr>
        <w:rPr>
          <w:lang w:val="en-US"/>
        </w:rPr>
      </w:pPr>
    </w:p>
    <w:p w:rsidR="00DF2929" w:rsidRDefault="007701C2" w:rsidP="00DF2929">
      <w:pPr>
        <w:ind w:left="-567" w:firstLine="567"/>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ΠΕΡΙΓΡΑΦΗ</w:t>
      </w:r>
      <w:r w:rsidR="00DF2929" w:rsidRPr="00DF2929">
        <w:rPr>
          <w:rFonts w:ascii="Times New Roman" w:hAnsi="Times New Roman" w:cs="Times New Roman"/>
          <w:b/>
          <w:color w:val="365F91" w:themeColor="accent1" w:themeShade="BF"/>
          <w:sz w:val="28"/>
          <w:szCs w:val="28"/>
        </w:rPr>
        <w:t xml:space="preserve"> ΠΡΟΓΡΑΜΜΑ</w:t>
      </w:r>
      <w:r>
        <w:rPr>
          <w:rFonts w:ascii="Times New Roman" w:hAnsi="Times New Roman" w:cs="Times New Roman"/>
          <w:b/>
          <w:color w:val="365F91" w:themeColor="accent1" w:themeShade="BF"/>
          <w:sz w:val="28"/>
          <w:szCs w:val="28"/>
        </w:rPr>
        <w:t>ΤΟΣ</w:t>
      </w:r>
      <w:r w:rsidR="00DF2929" w:rsidRPr="00DF2929">
        <w:rPr>
          <w:rFonts w:ascii="Times New Roman" w:hAnsi="Times New Roman" w:cs="Times New Roman"/>
          <w:b/>
          <w:color w:val="365F91" w:themeColor="accent1" w:themeShade="BF"/>
          <w:sz w:val="28"/>
          <w:szCs w:val="28"/>
        </w:rPr>
        <w:t xml:space="preserve"> </w:t>
      </w:r>
      <w:proofErr w:type="spellStart"/>
      <w:r w:rsidR="00DF2929" w:rsidRPr="00DF2929">
        <w:rPr>
          <w:rFonts w:ascii="Times New Roman" w:hAnsi="Times New Roman" w:cs="Times New Roman"/>
          <w:b/>
          <w:color w:val="365F91" w:themeColor="accent1" w:themeShade="BF"/>
          <w:sz w:val="28"/>
          <w:szCs w:val="28"/>
          <w:lang w:val="en-US"/>
        </w:rPr>
        <w:t>CLLD</w:t>
      </w:r>
      <w:proofErr w:type="spellEnd"/>
      <w:r w:rsidR="00DF2929" w:rsidRPr="00DF2929">
        <w:rPr>
          <w:rFonts w:ascii="Times New Roman" w:hAnsi="Times New Roman" w:cs="Times New Roman"/>
          <w:b/>
          <w:color w:val="365F91" w:themeColor="accent1" w:themeShade="BF"/>
          <w:sz w:val="28"/>
          <w:szCs w:val="28"/>
        </w:rPr>
        <w:t>/</w:t>
      </w:r>
      <w:r w:rsidR="00DF2929" w:rsidRPr="00DF2929">
        <w:rPr>
          <w:rFonts w:ascii="Times New Roman" w:hAnsi="Times New Roman" w:cs="Times New Roman"/>
          <w:b/>
          <w:color w:val="365F91" w:themeColor="accent1" w:themeShade="BF"/>
          <w:sz w:val="28"/>
          <w:szCs w:val="28"/>
          <w:lang w:val="en-US"/>
        </w:rPr>
        <w:t>LEADER</w:t>
      </w:r>
      <w:r w:rsidR="00DF2929" w:rsidRPr="00DF2929">
        <w:rPr>
          <w:rFonts w:ascii="Times New Roman" w:hAnsi="Times New Roman" w:cs="Times New Roman"/>
          <w:b/>
          <w:color w:val="365F91" w:themeColor="accent1" w:themeShade="BF"/>
          <w:sz w:val="28"/>
          <w:szCs w:val="28"/>
        </w:rPr>
        <w:t xml:space="preserve"> ΤΟΥ </w:t>
      </w:r>
      <w:proofErr w:type="spellStart"/>
      <w:r w:rsidR="00DF2929" w:rsidRPr="00DF2929">
        <w:rPr>
          <w:rFonts w:ascii="Times New Roman" w:hAnsi="Times New Roman" w:cs="Times New Roman"/>
          <w:b/>
          <w:color w:val="365F91" w:themeColor="accent1" w:themeShade="BF"/>
          <w:sz w:val="28"/>
          <w:szCs w:val="28"/>
        </w:rPr>
        <w:t>ΠΑΑ</w:t>
      </w:r>
      <w:proofErr w:type="spellEnd"/>
      <w:r w:rsidR="00DF2929" w:rsidRPr="00DF2929">
        <w:rPr>
          <w:rFonts w:ascii="Times New Roman" w:hAnsi="Times New Roman" w:cs="Times New Roman"/>
          <w:b/>
          <w:color w:val="365F91" w:themeColor="accent1" w:themeShade="BF"/>
          <w:sz w:val="28"/>
          <w:szCs w:val="28"/>
        </w:rPr>
        <w:t xml:space="preserve"> 2014 </w:t>
      </w:r>
      <w:r w:rsidR="00DF2929">
        <w:rPr>
          <w:rFonts w:ascii="Times New Roman" w:hAnsi="Times New Roman" w:cs="Times New Roman"/>
          <w:b/>
          <w:color w:val="365F91" w:themeColor="accent1" w:themeShade="BF"/>
          <w:sz w:val="28"/>
          <w:szCs w:val="28"/>
        </w:rPr>
        <w:t>–</w:t>
      </w:r>
      <w:r w:rsidR="00DF2929" w:rsidRPr="00DF2929">
        <w:rPr>
          <w:rFonts w:ascii="Times New Roman" w:hAnsi="Times New Roman" w:cs="Times New Roman"/>
          <w:b/>
          <w:color w:val="365F91" w:themeColor="accent1" w:themeShade="BF"/>
          <w:sz w:val="28"/>
          <w:szCs w:val="28"/>
        </w:rPr>
        <w:t xml:space="preserve"> 2020</w:t>
      </w:r>
    </w:p>
    <w:p w:rsidR="00DF2929" w:rsidRPr="0043522E" w:rsidRDefault="0043522E" w:rsidP="0043522E">
      <w:pPr>
        <w:spacing w:line="360" w:lineRule="auto"/>
        <w:jc w:val="both"/>
        <w:rPr>
          <w:rFonts w:ascii="Times New Roman" w:hAnsi="Times New Roman" w:cs="Times New Roman"/>
          <w:b/>
          <w:color w:val="365F91" w:themeColor="accent1" w:themeShade="BF"/>
          <w:sz w:val="28"/>
          <w:szCs w:val="28"/>
          <w:lang w:eastAsia="el-GR"/>
        </w:rPr>
      </w:pPr>
      <w:r w:rsidRPr="0043522E">
        <w:rPr>
          <w:rFonts w:ascii="Times New Roman" w:hAnsi="Times New Roman" w:cs="Times New Roman"/>
          <w:b/>
          <w:color w:val="365F91" w:themeColor="accent1" w:themeShade="BF"/>
          <w:sz w:val="28"/>
          <w:szCs w:val="28"/>
        </w:rPr>
        <w:t>«</w:t>
      </w:r>
      <w:r w:rsidRPr="0043522E">
        <w:rPr>
          <w:rFonts w:ascii="Times New Roman" w:hAnsi="Times New Roman" w:cs="Times New Roman"/>
          <w:b/>
          <w:color w:val="365F91" w:themeColor="accent1" w:themeShade="BF"/>
          <w:sz w:val="28"/>
          <w:szCs w:val="28"/>
          <w:lang w:eastAsia="el-GR"/>
        </w:rPr>
        <w:t>Τοπική Ανάπτυξη με Πρωτοβουλία Τοπικών Κοινοτήτων για την Π.Ε Φθιώτιδας και Π.Ε Ευρυτανίας</w:t>
      </w:r>
      <w:r w:rsidRPr="0043522E">
        <w:rPr>
          <w:rFonts w:ascii="Times New Roman" w:hAnsi="Times New Roman" w:cs="Times New Roman"/>
          <w:b/>
          <w:color w:val="365F91" w:themeColor="accent1" w:themeShade="BF"/>
          <w:sz w:val="28"/>
          <w:szCs w:val="28"/>
        </w:rPr>
        <w:t>»</w:t>
      </w:r>
    </w:p>
    <w:p w:rsidR="00DF2929" w:rsidRPr="00387BB0" w:rsidRDefault="00DF2929" w:rsidP="00387BB0">
      <w:pPr>
        <w:pStyle w:val="a5"/>
        <w:numPr>
          <w:ilvl w:val="0"/>
          <w:numId w:val="2"/>
        </w:numPr>
        <w:ind w:left="284" w:hanging="284"/>
        <w:jc w:val="both"/>
        <w:rPr>
          <w:rFonts w:ascii="Times New Roman" w:hAnsi="Times New Roman" w:cs="Times New Roman"/>
          <w:b/>
          <w:color w:val="365F91" w:themeColor="accent1" w:themeShade="BF"/>
          <w:lang w:eastAsia="el-GR"/>
        </w:rPr>
      </w:pPr>
      <w:r w:rsidRPr="00387BB0">
        <w:rPr>
          <w:rFonts w:ascii="Times New Roman" w:hAnsi="Times New Roman" w:cs="Times New Roman"/>
          <w:b/>
          <w:color w:val="365F91" w:themeColor="accent1" w:themeShade="BF"/>
          <w:lang w:eastAsia="el-GR"/>
        </w:rPr>
        <w:t>ΤΟ ΠΡΟΓΡΑΜΜΑ CLLD/LEADER (ΤΑΠΤΟΚ)</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Η Τοπική Ανάπτυξη με Πρωτοβουλία Τοπικών Κοινοτήτων (CLLD), βασισμένη στην προσέγγιση LEADER, είναι μια μέθοδος σχεδιασμού και υλοποίησης τοπικών ολοκληρωμένων αναπτυξιακών στρατηγικών, με τη συμμετοχή των εταίρων σε τοπικό επίπεδο, συμπεριλαμβανομένης της κοινωνίας των πολιτών, των τοπικών οικονομικών και κοινωνικών φορέων, προκειμένου να αντιμετωπισθούν αποτελεσματικά οι οικονομικές, κοινωνικές, περιβαλλοντικές και δημογραφικές προκλήσεις που αντιμετωπίζουν οι αγροτικές περιοχές.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Είναι ένα ιδιαίτερα ισχυρό εργαλείο, ειδικά σε περιόδους κρίσης, που δείχνει ότι οι τοπικές κοινότητες μπορούν: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α) να κάνουν σταθερά βήματα προς πιο αποτελεσματικές μορφές οικονομικής, βιώσιμης και «χωρίς αποκλεισμούς» ανάπτυξης, σύμφωνα με τη στρατηγική «Ορίζοντας 2020»,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β) να «καινοτομήσουν» όχι αποκλειστικά σε όρους τεχνολογικούς αλλά κυρίως σε όρους αντιμετώπισης των τοπικών προβλημάτων και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γ) να ενισχύσουν την κοινωνική συνοχή στις αγροτικές περιοχές. </w:t>
      </w:r>
    </w:p>
    <w:p w:rsid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Σύμφωνα και με τη SWOT ανάλυση, οι ελληνικές αγροτικές περιοχές έχουν μακρόχρονη εμπειρία στον σχεδιασμό και την υλοποίηση ολοκληρωμένων προγραμμάτων τοπικής ανάπτυξης μέσω κυρίως του LEADER και των Ολοκληρωμένων Προγραμμάτων Ανάπτυξης Αγροτικού Χώρου (ΟΠΑΑΧ), τα οποία εφαρμόστηκαν από σχετικά εταιρικά σχήματα (Ομάδες Τοπικής Δράσης). </w:t>
      </w:r>
    </w:p>
    <w:p w:rsidR="0043522E" w:rsidRPr="00DF2929" w:rsidRDefault="0043522E" w:rsidP="0043522E">
      <w:pPr>
        <w:jc w:val="both"/>
        <w:rPr>
          <w:rFonts w:ascii="Times New Roman" w:hAnsi="Times New Roman" w:cs="Times New Roman"/>
          <w:lang w:eastAsia="el-GR"/>
        </w:rPr>
      </w:pPr>
    </w:p>
    <w:p w:rsidR="00DF2929" w:rsidRPr="00387BB0" w:rsidRDefault="00DF2929" w:rsidP="00387BB0">
      <w:pPr>
        <w:pStyle w:val="a5"/>
        <w:numPr>
          <w:ilvl w:val="0"/>
          <w:numId w:val="2"/>
        </w:numPr>
        <w:ind w:left="284" w:hanging="284"/>
        <w:jc w:val="both"/>
        <w:rPr>
          <w:rFonts w:ascii="Times New Roman" w:hAnsi="Times New Roman" w:cs="Times New Roman"/>
          <w:b/>
          <w:color w:val="365F91" w:themeColor="accent1" w:themeShade="BF"/>
          <w:lang w:eastAsia="el-GR"/>
        </w:rPr>
      </w:pPr>
      <w:r w:rsidRPr="00387BB0">
        <w:rPr>
          <w:rFonts w:ascii="Times New Roman" w:hAnsi="Times New Roman" w:cs="Times New Roman"/>
          <w:b/>
          <w:color w:val="365F91" w:themeColor="accent1" w:themeShade="BF"/>
          <w:lang w:eastAsia="el-GR"/>
        </w:rPr>
        <w:t xml:space="preserve">ΣΚΟΠΟΣ ΤΟΥ ΠΡΟΓΡΑΜΜΑΤΟΣ </w:t>
      </w:r>
    </w:p>
    <w:p w:rsid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Σκοπός είναι να ενισχυθούν «νέες και πιο καινοτόμες» προσεγγίσεις με βάση τα καινούργια αναπτυξιακά δεδομένα και εργαλεία (όπως τάση επιστροφής νέων στην ύπαιθρο, κοινωνικές πρωτοβουλίες, ενίσχυση βραχέων αλυσίδων και εναλλακτικών καναλιών διάθεσης αγροτικών προϊόντων, διασύνδεση αγροτικού τομέα με τον πολιτισμό, τον τουρισμό και το περιβάλλον), αυξάνοντας σχετικές συνέργειες για την αύξηση της ανταγωνιστικότητας και βιωσιμότητας των αγροτικών περιοχών σύμφωνα με τον αναπτυξιακό και στρατηγικό σχεδιασμό της χώρας για την αγροτική ανάπτυξη. </w:t>
      </w:r>
    </w:p>
    <w:p w:rsidR="0043522E" w:rsidRDefault="0043522E" w:rsidP="0043522E">
      <w:pPr>
        <w:jc w:val="both"/>
        <w:rPr>
          <w:rFonts w:ascii="Times New Roman" w:hAnsi="Times New Roman" w:cs="Times New Roman"/>
          <w:lang w:eastAsia="el-GR"/>
        </w:rPr>
      </w:pPr>
    </w:p>
    <w:p w:rsidR="0043522E" w:rsidRDefault="0043522E" w:rsidP="0043522E">
      <w:pPr>
        <w:jc w:val="both"/>
        <w:rPr>
          <w:rFonts w:ascii="Times New Roman" w:hAnsi="Times New Roman" w:cs="Times New Roman"/>
          <w:lang w:eastAsia="el-GR"/>
        </w:rPr>
      </w:pPr>
    </w:p>
    <w:p w:rsidR="0043522E" w:rsidRPr="00DF2929" w:rsidRDefault="0043522E" w:rsidP="0043522E">
      <w:pPr>
        <w:jc w:val="both"/>
        <w:rPr>
          <w:rFonts w:ascii="Times New Roman" w:hAnsi="Times New Roman" w:cs="Times New Roman"/>
          <w:b/>
          <w:lang w:eastAsia="el-GR"/>
        </w:rPr>
      </w:pPr>
    </w:p>
    <w:p w:rsid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Εστιάζοντας στις αγροτικές περιοχές και κοινωνίες, η προσέγγιση CLLD/LEADER δίνει την «ευελιξία» και τη δυνατότητα να σχεδιαστούν και να εφαρμοστούν στρατηγικές τοπικής ανάπτυξης με ολοκληρωμένο και πολυτομεακό χαρακτήρα, με την υλοποίηση παρεμβάσεων δημοσίου ή ιδιωτικού χαρακτήρα (ενίσχυση υποδομών και υπηρεσιών, υποστήριξη της απασχόλησης και της επιχειρηματικότητας, υλοποίηση «άυλων» παρεμβάσεων σε σχέση με τη δικτύωση και την ανάπτυξη των τοπικών ικανοτήτων) συνδυάζοντας έναν αριθμό εργαλείων και υπο-μέτρων του </w:t>
      </w:r>
      <w:proofErr w:type="spellStart"/>
      <w:r w:rsidRPr="00DF2929">
        <w:rPr>
          <w:rFonts w:ascii="Times New Roman" w:hAnsi="Times New Roman" w:cs="Times New Roman"/>
          <w:lang w:eastAsia="el-GR"/>
        </w:rPr>
        <w:t>ΕΓΤΑΑ</w:t>
      </w:r>
      <w:proofErr w:type="spellEnd"/>
      <w:r w:rsidRPr="00DF2929">
        <w:rPr>
          <w:rFonts w:ascii="Times New Roman" w:hAnsi="Times New Roman" w:cs="Times New Roman"/>
          <w:lang w:eastAsia="el-GR"/>
        </w:rPr>
        <w:t xml:space="preserve">, καθώς και δράσεων από το ΕΤΘΑ, το ΕΚΤ και το </w:t>
      </w:r>
      <w:proofErr w:type="spellStart"/>
      <w:r w:rsidRPr="00DF2929">
        <w:rPr>
          <w:rFonts w:ascii="Times New Roman" w:hAnsi="Times New Roman" w:cs="Times New Roman"/>
          <w:lang w:eastAsia="el-GR"/>
        </w:rPr>
        <w:t>ΕΤΠΑ</w:t>
      </w:r>
      <w:proofErr w:type="spellEnd"/>
      <w:r w:rsidRPr="00DF2929">
        <w:rPr>
          <w:rFonts w:ascii="Times New Roman" w:hAnsi="Times New Roman" w:cs="Times New Roman"/>
          <w:lang w:eastAsia="el-GR"/>
        </w:rPr>
        <w:t xml:space="preserve"> (σε περίπτωση </w:t>
      </w:r>
      <w:proofErr w:type="spellStart"/>
      <w:r w:rsidRPr="00DF2929">
        <w:rPr>
          <w:rFonts w:ascii="Times New Roman" w:hAnsi="Times New Roman" w:cs="Times New Roman"/>
          <w:lang w:eastAsia="el-GR"/>
        </w:rPr>
        <w:t>πολυταμειακής</w:t>
      </w:r>
      <w:proofErr w:type="spellEnd"/>
      <w:r w:rsidRPr="00DF2929">
        <w:rPr>
          <w:rFonts w:ascii="Times New Roman" w:hAnsi="Times New Roman" w:cs="Times New Roman"/>
          <w:lang w:eastAsia="el-GR"/>
        </w:rPr>
        <w:t xml:space="preserve"> προσέγγισης). </w:t>
      </w:r>
    </w:p>
    <w:p w:rsidR="00DF2929" w:rsidRPr="00387BB0" w:rsidRDefault="00DF2929" w:rsidP="0043522E">
      <w:pPr>
        <w:jc w:val="both"/>
        <w:rPr>
          <w:rFonts w:ascii="Times New Roman" w:hAnsi="Times New Roman" w:cs="Times New Roman"/>
          <w:color w:val="365F91" w:themeColor="accent1" w:themeShade="BF"/>
          <w:lang w:eastAsia="el-GR"/>
        </w:rPr>
      </w:pPr>
    </w:p>
    <w:p w:rsidR="00DF2929" w:rsidRPr="00387BB0" w:rsidRDefault="00DF2929" w:rsidP="00387BB0">
      <w:pPr>
        <w:pStyle w:val="a5"/>
        <w:numPr>
          <w:ilvl w:val="0"/>
          <w:numId w:val="2"/>
        </w:numPr>
        <w:ind w:left="284" w:hanging="284"/>
        <w:jc w:val="both"/>
        <w:rPr>
          <w:rFonts w:ascii="Times New Roman" w:hAnsi="Times New Roman" w:cs="Times New Roman"/>
          <w:b/>
          <w:color w:val="365F91" w:themeColor="accent1" w:themeShade="BF"/>
          <w:lang w:eastAsia="el-GR"/>
        </w:rPr>
      </w:pPr>
      <w:r w:rsidRPr="00387BB0">
        <w:rPr>
          <w:rFonts w:ascii="Times New Roman" w:hAnsi="Times New Roman" w:cs="Times New Roman"/>
          <w:b/>
          <w:color w:val="365F91" w:themeColor="accent1" w:themeShade="BF"/>
          <w:lang w:eastAsia="el-GR"/>
        </w:rPr>
        <w:t>ΠΕΡΙΟΧΗ ΕΦΑΡΜΟΓΗΣ</w:t>
      </w:r>
    </w:p>
    <w:p w:rsidR="0043522E" w:rsidRPr="004D3268" w:rsidRDefault="0043522E" w:rsidP="0043522E">
      <w:pPr>
        <w:jc w:val="both"/>
        <w:rPr>
          <w:sz w:val="22"/>
          <w:szCs w:val="22"/>
          <w:lang w:eastAsia="el-GR"/>
        </w:rPr>
      </w:pPr>
      <w:r w:rsidRPr="0043522E">
        <w:rPr>
          <w:rFonts w:ascii="Times New Roman" w:hAnsi="Times New Roman" w:cs="Times New Roman"/>
          <w:lang w:eastAsia="el-GR"/>
        </w:rPr>
        <w:t xml:space="preserve">Η </w:t>
      </w:r>
      <w:r w:rsidRPr="0043522E">
        <w:rPr>
          <w:rFonts w:ascii="Times New Roman" w:hAnsi="Times New Roman" w:cs="Times New Roman"/>
          <w:b/>
          <w:lang w:eastAsia="el-GR"/>
        </w:rPr>
        <w:t>περιοχή παρέμβασης</w:t>
      </w:r>
      <w:r w:rsidRPr="0043522E">
        <w:rPr>
          <w:rFonts w:ascii="Times New Roman" w:hAnsi="Times New Roman" w:cs="Times New Roman"/>
          <w:lang w:eastAsia="el-GR"/>
        </w:rPr>
        <w:t xml:space="preserve"> αποτελείται από ολόκληρο τον Ν. Ευρυτανίας (Δήμος Καρπενησίου και Δήμος Αγράφων) και τον Ν. Φθιώτιδας εκτός από τον Δήμο Αμφίκλειας-Ελάτειας και τις </w:t>
      </w:r>
      <w:proofErr w:type="spellStart"/>
      <w:r w:rsidRPr="0043522E">
        <w:rPr>
          <w:rFonts w:ascii="Times New Roman" w:hAnsi="Times New Roman" w:cs="Times New Roman"/>
          <w:lang w:eastAsia="el-GR"/>
        </w:rPr>
        <w:t>Τ.Κ</w:t>
      </w:r>
      <w:proofErr w:type="spellEnd"/>
      <w:r w:rsidRPr="0043522E">
        <w:rPr>
          <w:rFonts w:ascii="Times New Roman" w:hAnsi="Times New Roman" w:cs="Times New Roman"/>
          <w:lang w:eastAsia="el-GR"/>
        </w:rPr>
        <w:t xml:space="preserve"> </w:t>
      </w:r>
      <w:proofErr w:type="spellStart"/>
      <w:r w:rsidRPr="0043522E">
        <w:rPr>
          <w:rFonts w:ascii="Times New Roman" w:hAnsi="Times New Roman" w:cs="Times New Roman"/>
          <w:lang w:eastAsia="el-GR"/>
        </w:rPr>
        <w:t>Παύλιανης</w:t>
      </w:r>
      <w:proofErr w:type="spellEnd"/>
      <w:r w:rsidRPr="0043522E">
        <w:rPr>
          <w:rFonts w:ascii="Times New Roman" w:hAnsi="Times New Roman" w:cs="Times New Roman"/>
          <w:lang w:eastAsia="el-GR"/>
        </w:rPr>
        <w:t xml:space="preserve"> - Οίτης - </w:t>
      </w:r>
      <w:proofErr w:type="spellStart"/>
      <w:r w:rsidRPr="0043522E">
        <w:rPr>
          <w:rFonts w:ascii="Times New Roman" w:hAnsi="Times New Roman" w:cs="Times New Roman"/>
          <w:lang w:eastAsia="el-GR"/>
        </w:rPr>
        <w:t>Σκαμνού</w:t>
      </w:r>
      <w:proofErr w:type="spellEnd"/>
      <w:r w:rsidRPr="0043522E">
        <w:rPr>
          <w:rFonts w:ascii="Times New Roman" w:hAnsi="Times New Roman" w:cs="Times New Roman"/>
          <w:lang w:eastAsia="el-GR"/>
        </w:rPr>
        <w:t xml:space="preserve"> και Δάφνης του Δήμου Λαμίας. Εξαιρείται επίσης από την περιοχή παρέμβασης η Δ.Κ. Λαμίας λόγω πληθυσμού. Το σύνολο του πληθυσμού που θα εξυπηρετηθεί από το πρόγραμμα καλύπτει </w:t>
      </w:r>
      <w:r w:rsidRPr="0043522E">
        <w:rPr>
          <w:rFonts w:ascii="Times New Roman" w:hAnsi="Times New Roman" w:cs="Times New Roman"/>
          <w:b/>
          <w:lang w:eastAsia="el-GR"/>
        </w:rPr>
        <w:t>114.560</w:t>
      </w:r>
      <w:r w:rsidRPr="0043522E">
        <w:rPr>
          <w:rFonts w:ascii="Times New Roman" w:hAnsi="Times New Roman" w:cs="Times New Roman"/>
          <w:lang w:eastAsia="el-GR"/>
        </w:rPr>
        <w:t xml:space="preserve"> μόνιμους κατοίκους σύμφωνα με την απογραφή του 2011 και </w:t>
      </w:r>
      <w:r w:rsidRPr="0043522E">
        <w:rPr>
          <w:rFonts w:ascii="Times New Roman" w:hAnsi="Times New Roman" w:cs="Times New Roman"/>
          <w:b/>
          <w:lang w:eastAsia="el-GR"/>
        </w:rPr>
        <w:t>5.631</w:t>
      </w:r>
      <w:r w:rsidRPr="0043522E">
        <w:rPr>
          <w:rFonts w:ascii="Times New Roman" w:hAnsi="Times New Roman" w:cs="Times New Roman"/>
          <w:lang w:eastAsia="el-GR"/>
        </w:rPr>
        <w:t xml:space="preserve"> </w:t>
      </w:r>
      <w:proofErr w:type="spellStart"/>
      <w:r w:rsidRPr="0043522E">
        <w:rPr>
          <w:rFonts w:ascii="Times New Roman" w:hAnsi="Times New Roman" w:cs="Times New Roman"/>
          <w:lang w:eastAsia="el-GR"/>
        </w:rPr>
        <w:t>τ.χλμ</w:t>
      </w:r>
      <w:proofErr w:type="spellEnd"/>
      <w:r w:rsidRPr="0043522E">
        <w:rPr>
          <w:rFonts w:ascii="Times New Roman" w:hAnsi="Times New Roman" w:cs="Times New Roman"/>
          <w:lang w:eastAsia="el-GR"/>
        </w:rPr>
        <w:t xml:space="preserve"> έκταση</w:t>
      </w:r>
      <w:r>
        <w:rPr>
          <w:sz w:val="22"/>
          <w:szCs w:val="22"/>
          <w:lang w:eastAsia="el-GR"/>
        </w:rPr>
        <w:t>.</w:t>
      </w:r>
    </w:p>
    <w:p w:rsidR="0043522E" w:rsidRDefault="0043522E" w:rsidP="0043522E">
      <w:pPr>
        <w:jc w:val="both"/>
        <w:rPr>
          <w:rFonts w:ascii="Times New Roman" w:hAnsi="Times New Roman" w:cs="Times New Roman"/>
          <w:lang w:eastAsia="el-GR"/>
        </w:rPr>
      </w:pPr>
    </w:p>
    <w:p w:rsidR="0043522E" w:rsidRDefault="0043522E" w:rsidP="0043522E">
      <w:pPr>
        <w:jc w:val="center"/>
        <w:rPr>
          <w:rFonts w:ascii="Times New Roman" w:hAnsi="Times New Roman" w:cs="Times New Roman"/>
          <w:lang w:eastAsia="el-GR"/>
        </w:rPr>
      </w:pPr>
      <w:r w:rsidRPr="0043522E">
        <w:rPr>
          <w:rFonts w:ascii="Times New Roman" w:hAnsi="Times New Roman" w:cs="Times New Roman"/>
          <w:noProof/>
          <w:lang w:eastAsia="el-GR"/>
        </w:rPr>
        <w:drawing>
          <wp:inline distT="0" distB="0" distL="0" distR="0">
            <wp:extent cx="5416781" cy="3055620"/>
            <wp:effectExtent l="19050" t="0" r="0" b="0"/>
            <wp:docPr id="4" name="0 - Εικόνα" descr="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jpg"/>
                    <pic:cNvPicPr/>
                  </pic:nvPicPr>
                  <pic:blipFill>
                    <a:blip r:embed="rId6" cstate="print"/>
                    <a:stretch>
                      <a:fillRect/>
                    </a:stretch>
                  </pic:blipFill>
                  <pic:spPr>
                    <a:xfrm>
                      <a:off x="0" y="0"/>
                      <a:ext cx="5417792" cy="3056190"/>
                    </a:xfrm>
                    <a:prstGeom prst="rect">
                      <a:avLst/>
                    </a:prstGeom>
                  </pic:spPr>
                </pic:pic>
              </a:graphicData>
            </a:graphic>
          </wp:inline>
        </w:drawing>
      </w:r>
    </w:p>
    <w:p w:rsidR="0043522E" w:rsidRDefault="0043522E" w:rsidP="0043522E">
      <w:pPr>
        <w:jc w:val="both"/>
        <w:rPr>
          <w:rFonts w:ascii="Times New Roman" w:hAnsi="Times New Roman" w:cs="Times New Roman"/>
          <w:lang w:eastAsia="el-GR"/>
        </w:rPr>
      </w:pPr>
    </w:p>
    <w:p w:rsidR="00DF2929" w:rsidRPr="00DF2929" w:rsidRDefault="00DF2929" w:rsidP="0043522E">
      <w:pPr>
        <w:jc w:val="both"/>
        <w:rPr>
          <w:rFonts w:ascii="Times New Roman" w:hAnsi="Times New Roman" w:cs="Times New Roman"/>
          <w:lang w:eastAsia="el-GR"/>
        </w:rPr>
      </w:pPr>
    </w:p>
    <w:p w:rsidR="0043522E" w:rsidRDefault="0043522E" w:rsidP="0043522E">
      <w:pPr>
        <w:jc w:val="both"/>
        <w:rPr>
          <w:rFonts w:ascii="Times New Roman" w:hAnsi="Times New Roman" w:cs="Times New Roman"/>
          <w:b/>
          <w:lang w:eastAsia="el-GR"/>
        </w:rPr>
      </w:pPr>
    </w:p>
    <w:p w:rsidR="0043522E" w:rsidRDefault="0043522E" w:rsidP="0043522E">
      <w:pPr>
        <w:jc w:val="both"/>
        <w:rPr>
          <w:rFonts w:ascii="Times New Roman" w:hAnsi="Times New Roman" w:cs="Times New Roman"/>
          <w:b/>
          <w:lang w:eastAsia="el-GR"/>
        </w:rPr>
      </w:pPr>
    </w:p>
    <w:p w:rsidR="0043522E" w:rsidRPr="001C3AFF" w:rsidRDefault="0043522E" w:rsidP="0043522E">
      <w:pPr>
        <w:jc w:val="both"/>
        <w:rPr>
          <w:rFonts w:ascii="Times New Roman" w:hAnsi="Times New Roman" w:cs="Times New Roman"/>
          <w:b/>
          <w:lang w:val="en-US" w:eastAsia="el-GR"/>
        </w:rPr>
      </w:pPr>
    </w:p>
    <w:p w:rsidR="00DF2929" w:rsidRPr="00387BB0" w:rsidRDefault="00DF2929" w:rsidP="00387BB0">
      <w:pPr>
        <w:pStyle w:val="a5"/>
        <w:numPr>
          <w:ilvl w:val="0"/>
          <w:numId w:val="2"/>
        </w:numPr>
        <w:ind w:left="284" w:hanging="284"/>
        <w:jc w:val="both"/>
        <w:rPr>
          <w:rFonts w:ascii="Times New Roman" w:hAnsi="Times New Roman" w:cs="Times New Roman"/>
          <w:b/>
          <w:color w:val="365F91" w:themeColor="accent1" w:themeShade="BF"/>
          <w:lang w:eastAsia="el-GR"/>
        </w:rPr>
      </w:pPr>
      <w:r w:rsidRPr="00387BB0">
        <w:rPr>
          <w:rFonts w:ascii="Times New Roman" w:hAnsi="Times New Roman" w:cs="Times New Roman"/>
          <w:b/>
          <w:color w:val="365F91" w:themeColor="accent1" w:themeShade="BF"/>
          <w:lang w:eastAsia="el-GR"/>
        </w:rPr>
        <w:t xml:space="preserve">ΘΕΜΑΤΙΚΕΣ ΚΑΤΕΥΘΥΝΣΕΙΣ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Δεδομένου ότι η στρατηγική των τοπικών προγραμμάτων, και κατά συνέπεια και οι θεματικές κατευθύνσεις αυτών, πρέπει να είναι σύμφωνες με τη στρατηγική του ΠΑΑ 2014-2020, οι θεματικές κατευθύνσεις ενδεικτικά θα αφορούν τα παρακάτω: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xml:space="preserve">•  Τη διασύνδεση τομέων και οικονομικών δρώντων. </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Τη διασύνδεση της υπαίθρου με τον αστικό χώρο.</w:t>
      </w:r>
    </w:p>
    <w:p w:rsidR="00DF2929" w:rsidRPr="00DF2929" w:rsidRDefault="00DF2929" w:rsidP="0043522E">
      <w:pPr>
        <w:jc w:val="both"/>
        <w:rPr>
          <w:rFonts w:ascii="Times New Roman" w:hAnsi="Times New Roman" w:cs="Times New Roman"/>
          <w:lang w:eastAsia="el-GR"/>
        </w:rPr>
      </w:pPr>
      <w:r w:rsidRPr="00DF2929">
        <w:rPr>
          <w:rFonts w:ascii="Times New Roman" w:hAnsi="Times New Roman" w:cs="Times New Roman"/>
          <w:lang w:eastAsia="el-GR"/>
        </w:rPr>
        <w:t>•  Την υποστήριξη της τοπικής επιχειρηματικότητας και την ανάδειξη της τοπικής</w:t>
      </w:r>
      <w:r>
        <w:rPr>
          <w:rFonts w:ascii="Times New Roman" w:hAnsi="Times New Roman" w:cs="Times New Roman"/>
          <w:lang w:eastAsia="el-GR"/>
        </w:rPr>
        <w:t xml:space="preserve"> </w:t>
      </w:r>
      <w:r w:rsidRPr="00DF2929">
        <w:rPr>
          <w:rFonts w:ascii="Times New Roman" w:hAnsi="Times New Roman" w:cs="Times New Roman"/>
          <w:lang w:eastAsia="el-GR"/>
        </w:rPr>
        <w:t>ταυτότητας.</w:t>
      </w:r>
    </w:p>
    <w:p w:rsidR="00DF2929" w:rsidRPr="00B3199A" w:rsidRDefault="00DF2929" w:rsidP="0043522E">
      <w:pPr>
        <w:jc w:val="both"/>
        <w:rPr>
          <w:sz w:val="22"/>
          <w:szCs w:val="22"/>
          <w:lang w:eastAsia="el-GR"/>
        </w:rPr>
      </w:pPr>
      <w:r w:rsidRPr="00B3199A">
        <w:rPr>
          <w:sz w:val="22"/>
          <w:szCs w:val="22"/>
          <w:lang w:eastAsia="el-GR"/>
        </w:rPr>
        <w:t>•  Την υλοποίηση κοινωνικών δράσεων για την επίτευξη κοινωνικής συνοχής και την</w:t>
      </w:r>
    </w:p>
    <w:p w:rsidR="00DF2929" w:rsidRPr="00B3199A" w:rsidRDefault="00DF2929" w:rsidP="0043522E">
      <w:pPr>
        <w:jc w:val="both"/>
        <w:rPr>
          <w:sz w:val="22"/>
          <w:szCs w:val="22"/>
          <w:lang w:eastAsia="el-GR"/>
        </w:rPr>
      </w:pPr>
      <w:r w:rsidRPr="00B3199A">
        <w:rPr>
          <w:sz w:val="22"/>
          <w:szCs w:val="22"/>
          <w:lang w:eastAsia="el-GR"/>
        </w:rPr>
        <w:t xml:space="preserve">καταπολέμηση της φτώχειας. </w:t>
      </w:r>
    </w:p>
    <w:p w:rsidR="00DF2929" w:rsidRPr="00B3199A" w:rsidRDefault="00DF2929" w:rsidP="0043522E">
      <w:pPr>
        <w:jc w:val="both"/>
        <w:rPr>
          <w:sz w:val="22"/>
          <w:szCs w:val="22"/>
          <w:lang w:eastAsia="el-GR"/>
        </w:rPr>
      </w:pPr>
      <w:r w:rsidRPr="00B3199A">
        <w:rPr>
          <w:sz w:val="22"/>
          <w:szCs w:val="22"/>
          <w:lang w:eastAsia="el-GR"/>
        </w:rPr>
        <w:t>• Την προώθηση της συμμετοχής, της συνεργασίας, της δικτύωσης και της ανταλλαγής τεχνογνωσίας μεταξύ διαφορετικών περιοχών, εταίρων και κρατών.</w:t>
      </w:r>
    </w:p>
    <w:p w:rsidR="00DF2929" w:rsidRPr="00B3199A" w:rsidRDefault="00DF2929" w:rsidP="0043522E">
      <w:pPr>
        <w:jc w:val="both"/>
        <w:rPr>
          <w:sz w:val="22"/>
          <w:szCs w:val="22"/>
          <w:lang w:eastAsia="el-GR"/>
        </w:rPr>
      </w:pPr>
      <w:r w:rsidRPr="00B3199A">
        <w:rPr>
          <w:sz w:val="22"/>
          <w:szCs w:val="22"/>
          <w:lang w:eastAsia="el-GR"/>
        </w:rPr>
        <w:t>• Την ενίσχυση της νεανικής και της γυναικείας επιχειρηματικότητας.</w:t>
      </w:r>
    </w:p>
    <w:p w:rsidR="00DF2929" w:rsidRPr="00B3199A" w:rsidRDefault="00DF2929" w:rsidP="0043522E">
      <w:pPr>
        <w:jc w:val="both"/>
        <w:rPr>
          <w:sz w:val="22"/>
          <w:szCs w:val="22"/>
          <w:lang w:eastAsia="el-GR"/>
        </w:rPr>
      </w:pPr>
      <w:r w:rsidRPr="00B3199A">
        <w:rPr>
          <w:sz w:val="22"/>
          <w:szCs w:val="22"/>
          <w:lang w:eastAsia="el-GR"/>
        </w:rPr>
        <w:t>• Την ενίσχυση της εδαφικής καινοτομίας και των πόλων ανταγωνιστικότητας.</w:t>
      </w:r>
    </w:p>
    <w:p w:rsidR="00DF2929" w:rsidRPr="00B3199A" w:rsidRDefault="00DF2929" w:rsidP="0043522E">
      <w:pPr>
        <w:jc w:val="both"/>
        <w:rPr>
          <w:sz w:val="22"/>
          <w:szCs w:val="22"/>
          <w:lang w:eastAsia="el-GR"/>
        </w:rPr>
      </w:pPr>
      <w:r w:rsidRPr="00B3199A">
        <w:rPr>
          <w:sz w:val="22"/>
          <w:szCs w:val="22"/>
          <w:lang w:eastAsia="el-GR"/>
        </w:rPr>
        <w:t>• Την καθιέρωση βραχέων αλυσίδων εφοδιασμού.</w:t>
      </w:r>
    </w:p>
    <w:p w:rsidR="00DF2929" w:rsidRPr="00B3199A" w:rsidRDefault="00DF2929" w:rsidP="0043522E">
      <w:pPr>
        <w:jc w:val="both"/>
        <w:rPr>
          <w:sz w:val="22"/>
          <w:szCs w:val="22"/>
          <w:lang w:eastAsia="el-GR"/>
        </w:rPr>
      </w:pPr>
      <w:r w:rsidRPr="00B3199A">
        <w:rPr>
          <w:sz w:val="22"/>
          <w:szCs w:val="22"/>
          <w:lang w:eastAsia="el-GR"/>
        </w:rPr>
        <w:t xml:space="preserve">• Την ενίσχυση τοπικών σχεδίων για το κλίμα και σχεδίων διαχείρισης για τις περιοχές </w:t>
      </w:r>
      <w:proofErr w:type="spellStart"/>
      <w:r w:rsidRPr="00B3199A">
        <w:rPr>
          <w:sz w:val="22"/>
          <w:szCs w:val="22"/>
          <w:lang w:eastAsia="el-GR"/>
        </w:rPr>
        <w:t>Natura</w:t>
      </w:r>
      <w:proofErr w:type="spellEnd"/>
      <w:r w:rsidRPr="00B3199A">
        <w:rPr>
          <w:sz w:val="22"/>
          <w:szCs w:val="22"/>
          <w:lang w:eastAsia="el-GR"/>
        </w:rPr>
        <w:t xml:space="preserve"> 2000.</w:t>
      </w:r>
    </w:p>
    <w:p w:rsidR="00DF2929" w:rsidRPr="00B3199A" w:rsidRDefault="00DF2929" w:rsidP="0043522E">
      <w:pPr>
        <w:jc w:val="both"/>
        <w:rPr>
          <w:sz w:val="22"/>
          <w:szCs w:val="22"/>
          <w:lang w:eastAsia="el-GR"/>
        </w:rPr>
      </w:pPr>
      <w:r w:rsidRPr="00B3199A">
        <w:rPr>
          <w:sz w:val="22"/>
          <w:szCs w:val="22"/>
          <w:lang w:eastAsia="el-GR"/>
        </w:rPr>
        <w:t xml:space="preserve">Κατά τη διαδικασία επιλογής των τοπικών προγραμμάτων, καθώς και κατά τη διάρκεια υλοποίησης αυτών, ιδιαίτερη έμφαση θα δοθεί στις δράσεις εμψύχωσης του τοπικού πληθυσμού αλλά και στις δράσεις ανάπτυξης ικανοτήτων των τοπικών φορέων. </w:t>
      </w: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43522E" w:rsidRDefault="0043522E" w:rsidP="0043522E">
      <w:pPr>
        <w:jc w:val="both"/>
        <w:rPr>
          <w:rFonts w:ascii="Arial" w:hAnsi="Arial" w:cs="Arial"/>
          <w:lang w:eastAsia="el-GR"/>
        </w:rPr>
      </w:pPr>
    </w:p>
    <w:p w:rsidR="00CA1A94" w:rsidRDefault="00CA1A94" w:rsidP="0043522E">
      <w:pPr>
        <w:jc w:val="both"/>
        <w:rPr>
          <w:rFonts w:ascii="Times New Roman" w:hAnsi="Times New Roman" w:cs="Times New Roman"/>
          <w:sz w:val="16"/>
          <w:szCs w:val="16"/>
          <w:lang w:eastAsia="el-GR"/>
        </w:rPr>
      </w:pPr>
    </w:p>
    <w:sectPr w:rsidR="00CA1A94" w:rsidSect="00DF2929">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6FC"/>
    <w:multiLevelType w:val="hybridMultilevel"/>
    <w:tmpl w:val="F9749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9A6114"/>
    <w:multiLevelType w:val="hybridMultilevel"/>
    <w:tmpl w:val="D004E536"/>
    <w:lvl w:ilvl="0" w:tplc="E86C18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3A57B7"/>
    <w:multiLevelType w:val="hybridMultilevel"/>
    <w:tmpl w:val="A5CCE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B735CB"/>
    <w:multiLevelType w:val="hybridMultilevel"/>
    <w:tmpl w:val="2E9E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929"/>
    <w:rsid w:val="000770DA"/>
    <w:rsid w:val="000F3452"/>
    <w:rsid w:val="001C3AFF"/>
    <w:rsid w:val="00387BB0"/>
    <w:rsid w:val="003D1326"/>
    <w:rsid w:val="0043522E"/>
    <w:rsid w:val="00607EE9"/>
    <w:rsid w:val="00632AE6"/>
    <w:rsid w:val="006416E8"/>
    <w:rsid w:val="006F23F9"/>
    <w:rsid w:val="007701C2"/>
    <w:rsid w:val="0078335C"/>
    <w:rsid w:val="00840471"/>
    <w:rsid w:val="008E3B6D"/>
    <w:rsid w:val="008F5A66"/>
    <w:rsid w:val="0093681B"/>
    <w:rsid w:val="009A0E83"/>
    <w:rsid w:val="00AA0FFC"/>
    <w:rsid w:val="00AA7388"/>
    <w:rsid w:val="00AC5801"/>
    <w:rsid w:val="00B87D66"/>
    <w:rsid w:val="00C70F72"/>
    <w:rsid w:val="00C939D4"/>
    <w:rsid w:val="00CA1A94"/>
    <w:rsid w:val="00CA68AD"/>
    <w:rsid w:val="00D05093"/>
    <w:rsid w:val="00D85087"/>
    <w:rsid w:val="00DF2929"/>
    <w:rsid w:val="00F0700A"/>
    <w:rsid w:val="00F74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929"/>
    <w:pPr>
      <w:autoSpaceDE w:val="0"/>
      <w:autoSpaceDN w:val="0"/>
      <w:adjustRightInd w:val="0"/>
      <w:spacing w:after="0" w:line="240" w:lineRule="auto"/>
    </w:pPr>
    <w:rPr>
      <w:rFonts w:ascii="Times New Roman" w:eastAsia="Calibri" w:hAnsi="Times New Roman" w:cs="Times New Roman"/>
      <w:color w:val="000000"/>
      <w:lang w:eastAsia="el-GR"/>
    </w:rPr>
  </w:style>
  <w:style w:type="table" w:styleId="a3">
    <w:name w:val="Table Grid"/>
    <w:basedOn w:val="a1"/>
    <w:uiPriority w:val="59"/>
    <w:rsid w:val="0043522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3522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522E"/>
    <w:rPr>
      <w:rFonts w:ascii="Tahoma" w:hAnsi="Tahoma" w:cs="Tahoma"/>
      <w:sz w:val="16"/>
      <w:szCs w:val="16"/>
    </w:rPr>
  </w:style>
  <w:style w:type="table" w:styleId="-3">
    <w:name w:val="Light List Accent 3"/>
    <w:basedOn w:val="a1"/>
    <w:uiPriority w:val="61"/>
    <w:rsid w:val="00F749E7"/>
    <w:pPr>
      <w:spacing w:after="0" w:line="240" w:lineRule="auto"/>
    </w:pPr>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5">
    <w:name w:val="List Paragraph"/>
    <w:basedOn w:val="a"/>
    <w:uiPriority w:val="34"/>
    <w:qFormat/>
    <w:rsid w:val="00387BB0"/>
    <w:pPr>
      <w:ind w:left="720"/>
      <w:contextualSpacing/>
    </w:pPr>
  </w:style>
</w:styles>
</file>

<file path=word/webSettings.xml><?xml version="1.0" encoding="utf-8"?>
<w:webSettings xmlns:r="http://schemas.openxmlformats.org/officeDocument/2006/relationships" xmlns:w="http://schemas.openxmlformats.org/wordprocessingml/2006/main">
  <w:divs>
    <w:div w:id="273027940">
      <w:bodyDiv w:val="1"/>
      <w:marLeft w:val="0"/>
      <w:marRight w:val="0"/>
      <w:marTop w:val="0"/>
      <w:marBottom w:val="0"/>
      <w:divBdr>
        <w:top w:val="none" w:sz="0" w:space="0" w:color="auto"/>
        <w:left w:val="none" w:sz="0" w:space="0" w:color="auto"/>
        <w:bottom w:val="none" w:sz="0" w:space="0" w:color="auto"/>
        <w:right w:val="none" w:sz="0" w:space="0" w:color="auto"/>
      </w:divBdr>
      <w:divsChild>
        <w:div w:id="1693611179">
          <w:marLeft w:val="0"/>
          <w:marRight w:val="0"/>
          <w:marTop w:val="0"/>
          <w:marBottom w:val="0"/>
          <w:divBdr>
            <w:top w:val="none" w:sz="0" w:space="0" w:color="auto"/>
            <w:left w:val="none" w:sz="0" w:space="0" w:color="auto"/>
            <w:bottom w:val="none" w:sz="0" w:space="0" w:color="auto"/>
            <w:right w:val="none" w:sz="0" w:space="0" w:color="auto"/>
          </w:divBdr>
        </w:div>
        <w:div w:id="1881820969">
          <w:marLeft w:val="0"/>
          <w:marRight w:val="0"/>
          <w:marTop w:val="0"/>
          <w:marBottom w:val="0"/>
          <w:divBdr>
            <w:top w:val="none" w:sz="0" w:space="0" w:color="auto"/>
            <w:left w:val="none" w:sz="0" w:space="0" w:color="auto"/>
            <w:bottom w:val="none" w:sz="0" w:space="0" w:color="auto"/>
            <w:right w:val="none" w:sz="0" w:space="0" w:color="auto"/>
          </w:divBdr>
        </w:div>
        <w:div w:id="1912807230">
          <w:marLeft w:val="0"/>
          <w:marRight w:val="0"/>
          <w:marTop w:val="0"/>
          <w:marBottom w:val="0"/>
          <w:divBdr>
            <w:top w:val="none" w:sz="0" w:space="0" w:color="auto"/>
            <w:left w:val="none" w:sz="0" w:space="0" w:color="auto"/>
            <w:bottom w:val="none" w:sz="0" w:space="0" w:color="auto"/>
            <w:right w:val="none" w:sz="0" w:space="0" w:color="auto"/>
          </w:divBdr>
        </w:div>
      </w:divsChild>
    </w:div>
    <w:div w:id="825977292">
      <w:bodyDiv w:val="1"/>
      <w:marLeft w:val="0"/>
      <w:marRight w:val="0"/>
      <w:marTop w:val="0"/>
      <w:marBottom w:val="0"/>
      <w:divBdr>
        <w:top w:val="none" w:sz="0" w:space="0" w:color="auto"/>
        <w:left w:val="none" w:sz="0" w:space="0" w:color="auto"/>
        <w:bottom w:val="none" w:sz="0" w:space="0" w:color="auto"/>
        <w:right w:val="none" w:sz="0" w:space="0" w:color="auto"/>
      </w:divBdr>
      <w:divsChild>
        <w:div w:id="214246370">
          <w:marLeft w:val="0"/>
          <w:marRight w:val="0"/>
          <w:marTop w:val="0"/>
          <w:marBottom w:val="0"/>
          <w:divBdr>
            <w:top w:val="none" w:sz="0" w:space="0" w:color="auto"/>
            <w:left w:val="none" w:sz="0" w:space="0" w:color="auto"/>
            <w:bottom w:val="none" w:sz="0" w:space="0" w:color="auto"/>
            <w:right w:val="none" w:sz="0" w:space="0" w:color="auto"/>
          </w:divBdr>
        </w:div>
        <w:div w:id="759759017">
          <w:marLeft w:val="0"/>
          <w:marRight w:val="0"/>
          <w:marTop w:val="0"/>
          <w:marBottom w:val="0"/>
          <w:divBdr>
            <w:top w:val="none" w:sz="0" w:space="0" w:color="auto"/>
            <w:left w:val="none" w:sz="0" w:space="0" w:color="auto"/>
            <w:bottom w:val="none" w:sz="0" w:space="0" w:color="auto"/>
            <w:right w:val="none" w:sz="0" w:space="0" w:color="auto"/>
          </w:divBdr>
        </w:div>
        <w:div w:id="1658799736">
          <w:marLeft w:val="0"/>
          <w:marRight w:val="0"/>
          <w:marTop w:val="0"/>
          <w:marBottom w:val="0"/>
          <w:divBdr>
            <w:top w:val="none" w:sz="0" w:space="0" w:color="auto"/>
            <w:left w:val="none" w:sz="0" w:space="0" w:color="auto"/>
            <w:bottom w:val="none" w:sz="0" w:space="0" w:color="auto"/>
            <w:right w:val="none" w:sz="0" w:space="0" w:color="auto"/>
          </w:divBdr>
        </w:div>
        <w:div w:id="164174222">
          <w:marLeft w:val="0"/>
          <w:marRight w:val="0"/>
          <w:marTop w:val="0"/>
          <w:marBottom w:val="0"/>
          <w:divBdr>
            <w:top w:val="none" w:sz="0" w:space="0" w:color="auto"/>
            <w:left w:val="none" w:sz="0" w:space="0" w:color="auto"/>
            <w:bottom w:val="none" w:sz="0" w:space="0" w:color="auto"/>
            <w:right w:val="none" w:sz="0" w:space="0" w:color="auto"/>
          </w:divBdr>
        </w:div>
        <w:div w:id="1853641283">
          <w:marLeft w:val="0"/>
          <w:marRight w:val="0"/>
          <w:marTop w:val="0"/>
          <w:marBottom w:val="0"/>
          <w:divBdr>
            <w:top w:val="none" w:sz="0" w:space="0" w:color="auto"/>
            <w:left w:val="none" w:sz="0" w:space="0" w:color="auto"/>
            <w:bottom w:val="none" w:sz="0" w:space="0" w:color="auto"/>
            <w:right w:val="none" w:sz="0" w:space="0" w:color="auto"/>
          </w:divBdr>
        </w:div>
        <w:div w:id="1954286090">
          <w:marLeft w:val="0"/>
          <w:marRight w:val="0"/>
          <w:marTop w:val="0"/>
          <w:marBottom w:val="0"/>
          <w:divBdr>
            <w:top w:val="none" w:sz="0" w:space="0" w:color="auto"/>
            <w:left w:val="none" w:sz="0" w:space="0" w:color="auto"/>
            <w:bottom w:val="none" w:sz="0" w:space="0" w:color="auto"/>
            <w:right w:val="none" w:sz="0" w:space="0" w:color="auto"/>
          </w:divBdr>
        </w:div>
        <w:div w:id="688680221">
          <w:marLeft w:val="0"/>
          <w:marRight w:val="0"/>
          <w:marTop w:val="0"/>
          <w:marBottom w:val="0"/>
          <w:divBdr>
            <w:top w:val="none" w:sz="0" w:space="0" w:color="auto"/>
            <w:left w:val="none" w:sz="0" w:space="0" w:color="auto"/>
            <w:bottom w:val="none" w:sz="0" w:space="0" w:color="auto"/>
            <w:right w:val="none" w:sz="0" w:space="0" w:color="auto"/>
          </w:divBdr>
        </w:div>
        <w:div w:id="352726711">
          <w:marLeft w:val="0"/>
          <w:marRight w:val="0"/>
          <w:marTop w:val="0"/>
          <w:marBottom w:val="0"/>
          <w:divBdr>
            <w:top w:val="none" w:sz="0" w:space="0" w:color="auto"/>
            <w:left w:val="none" w:sz="0" w:space="0" w:color="auto"/>
            <w:bottom w:val="none" w:sz="0" w:space="0" w:color="auto"/>
            <w:right w:val="none" w:sz="0" w:space="0" w:color="auto"/>
          </w:divBdr>
        </w:div>
        <w:div w:id="1129857404">
          <w:marLeft w:val="0"/>
          <w:marRight w:val="0"/>
          <w:marTop w:val="0"/>
          <w:marBottom w:val="0"/>
          <w:divBdr>
            <w:top w:val="none" w:sz="0" w:space="0" w:color="auto"/>
            <w:left w:val="none" w:sz="0" w:space="0" w:color="auto"/>
            <w:bottom w:val="none" w:sz="0" w:space="0" w:color="auto"/>
            <w:right w:val="none" w:sz="0" w:space="0" w:color="auto"/>
          </w:divBdr>
        </w:div>
        <w:div w:id="1480875853">
          <w:marLeft w:val="0"/>
          <w:marRight w:val="0"/>
          <w:marTop w:val="0"/>
          <w:marBottom w:val="0"/>
          <w:divBdr>
            <w:top w:val="none" w:sz="0" w:space="0" w:color="auto"/>
            <w:left w:val="none" w:sz="0" w:space="0" w:color="auto"/>
            <w:bottom w:val="none" w:sz="0" w:space="0" w:color="auto"/>
            <w:right w:val="none" w:sz="0" w:space="0" w:color="auto"/>
          </w:divBdr>
        </w:div>
        <w:div w:id="592931138">
          <w:marLeft w:val="0"/>
          <w:marRight w:val="0"/>
          <w:marTop w:val="0"/>
          <w:marBottom w:val="0"/>
          <w:divBdr>
            <w:top w:val="none" w:sz="0" w:space="0" w:color="auto"/>
            <w:left w:val="none" w:sz="0" w:space="0" w:color="auto"/>
            <w:bottom w:val="none" w:sz="0" w:space="0" w:color="auto"/>
            <w:right w:val="none" w:sz="0" w:space="0" w:color="auto"/>
          </w:divBdr>
        </w:div>
      </w:divsChild>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sChild>
        <w:div w:id="1264654686">
          <w:marLeft w:val="0"/>
          <w:marRight w:val="0"/>
          <w:marTop w:val="0"/>
          <w:marBottom w:val="0"/>
          <w:divBdr>
            <w:top w:val="none" w:sz="0" w:space="0" w:color="auto"/>
            <w:left w:val="none" w:sz="0" w:space="0" w:color="auto"/>
            <w:bottom w:val="none" w:sz="0" w:space="0" w:color="auto"/>
            <w:right w:val="none" w:sz="0" w:space="0" w:color="auto"/>
          </w:divBdr>
        </w:div>
        <w:div w:id="773551491">
          <w:marLeft w:val="0"/>
          <w:marRight w:val="0"/>
          <w:marTop w:val="0"/>
          <w:marBottom w:val="0"/>
          <w:divBdr>
            <w:top w:val="none" w:sz="0" w:space="0" w:color="auto"/>
            <w:left w:val="none" w:sz="0" w:space="0" w:color="auto"/>
            <w:bottom w:val="none" w:sz="0" w:space="0" w:color="auto"/>
            <w:right w:val="none" w:sz="0" w:space="0" w:color="auto"/>
          </w:divBdr>
        </w:div>
        <w:div w:id="1158227915">
          <w:marLeft w:val="0"/>
          <w:marRight w:val="0"/>
          <w:marTop w:val="0"/>
          <w:marBottom w:val="0"/>
          <w:divBdr>
            <w:top w:val="none" w:sz="0" w:space="0" w:color="auto"/>
            <w:left w:val="none" w:sz="0" w:space="0" w:color="auto"/>
            <w:bottom w:val="none" w:sz="0" w:space="0" w:color="auto"/>
            <w:right w:val="none" w:sz="0" w:space="0" w:color="auto"/>
          </w:divBdr>
        </w:div>
        <w:div w:id="998271276">
          <w:marLeft w:val="0"/>
          <w:marRight w:val="0"/>
          <w:marTop w:val="0"/>
          <w:marBottom w:val="0"/>
          <w:divBdr>
            <w:top w:val="none" w:sz="0" w:space="0" w:color="auto"/>
            <w:left w:val="none" w:sz="0" w:space="0" w:color="auto"/>
            <w:bottom w:val="none" w:sz="0" w:space="0" w:color="auto"/>
            <w:right w:val="none" w:sz="0" w:space="0" w:color="auto"/>
          </w:divBdr>
        </w:div>
        <w:div w:id="1913200808">
          <w:marLeft w:val="0"/>
          <w:marRight w:val="0"/>
          <w:marTop w:val="0"/>
          <w:marBottom w:val="0"/>
          <w:divBdr>
            <w:top w:val="none" w:sz="0" w:space="0" w:color="auto"/>
            <w:left w:val="none" w:sz="0" w:space="0" w:color="auto"/>
            <w:bottom w:val="none" w:sz="0" w:space="0" w:color="auto"/>
            <w:right w:val="none" w:sz="0" w:space="0" w:color="auto"/>
          </w:divBdr>
        </w:div>
        <w:div w:id="1603612981">
          <w:marLeft w:val="0"/>
          <w:marRight w:val="0"/>
          <w:marTop w:val="0"/>
          <w:marBottom w:val="0"/>
          <w:divBdr>
            <w:top w:val="none" w:sz="0" w:space="0" w:color="auto"/>
            <w:left w:val="none" w:sz="0" w:space="0" w:color="auto"/>
            <w:bottom w:val="none" w:sz="0" w:space="0" w:color="auto"/>
            <w:right w:val="none" w:sz="0" w:space="0" w:color="auto"/>
          </w:divBdr>
        </w:div>
        <w:div w:id="1204173792">
          <w:marLeft w:val="0"/>
          <w:marRight w:val="0"/>
          <w:marTop w:val="0"/>
          <w:marBottom w:val="0"/>
          <w:divBdr>
            <w:top w:val="none" w:sz="0" w:space="0" w:color="auto"/>
            <w:left w:val="none" w:sz="0" w:space="0" w:color="auto"/>
            <w:bottom w:val="none" w:sz="0" w:space="0" w:color="auto"/>
            <w:right w:val="none" w:sz="0" w:space="0" w:color="auto"/>
          </w:divBdr>
        </w:div>
        <w:div w:id="295962345">
          <w:marLeft w:val="0"/>
          <w:marRight w:val="0"/>
          <w:marTop w:val="0"/>
          <w:marBottom w:val="0"/>
          <w:divBdr>
            <w:top w:val="none" w:sz="0" w:space="0" w:color="auto"/>
            <w:left w:val="none" w:sz="0" w:space="0" w:color="auto"/>
            <w:bottom w:val="none" w:sz="0" w:space="0" w:color="auto"/>
            <w:right w:val="none" w:sz="0" w:space="0" w:color="auto"/>
          </w:divBdr>
        </w:div>
        <w:div w:id="728191745">
          <w:marLeft w:val="0"/>
          <w:marRight w:val="0"/>
          <w:marTop w:val="0"/>
          <w:marBottom w:val="0"/>
          <w:divBdr>
            <w:top w:val="none" w:sz="0" w:space="0" w:color="auto"/>
            <w:left w:val="none" w:sz="0" w:space="0" w:color="auto"/>
            <w:bottom w:val="none" w:sz="0" w:space="0" w:color="auto"/>
            <w:right w:val="none" w:sz="0" w:space="0" w:color="auto"/>
          </w:divBdr>
        </w:div>
        <w:div w:id="1933318428">
          <w:marLeft w:val="0"/>
          <w:marRight w:val="0"/>
          <w:marTop w:val="0"/>
          <w:marBottom w:val="0"/>
          <w:divBdr>
            <w:top w:val="none" w:sz="0" w:space="0" w:color="auto"/>
            <w:left w:val="none" w:sz="0" w:space="0" w:color="auto"/>
            <w:bottom w:val="none" w:sz="0" w:space="0" w:color="auto"/>
            <w:right w:val="none" w:sz="0" w:space="0" w:color="auto"/>
          </w:divBdr>
        </w:div>
        <w:div w:id="1666929829">
          <w:marLeft w:val="0"/>
          <w:marRight w:val="0"/>
          <w:marTop w:val="0"/>
          <w:marBottom w:val="0"/>
          <w:divBdr>
            <w:top w:val="none" w:sz="0" w:space="0" w:color="auto"/>
            <w:left w:val="none" w:sz="0" w:space="0" w:color="auto"/>
            <w:bottom w:val="none" w:sz="0" w:space="0" w:color="auto"/>
            <w:right w:val="none" w:sz="0" w:space="0" w:color="auto"/>
          </w:divBdr>
        </w:div>
      </w:divsChild>
    </w:div>
    <w:div w:id="1964995039">
      <w:bodyDiv w:val="1"/>
      <w:marLeft w:val="0"/>
      <w:marRight w:val="0"/>
      <w:marTop w:val="0"/>
      <w:marBottom w:val="0"/>
      <w:divBdr>
        <w:top w:val="none" w:sz="0" w:space="0" w:color="auto"/>
        <w:left w:val="none" w:sz="0" w:space="0" w:color="auto"/>
        <w:bottom w:val="none" w:sz="0" w:space="0" w:color="auto"/>
        <w:right w:val="none" w:sz="0" w:space="0" w:color="auto"/>
      </w:divBdr>
      <w:divsChild>
        <w:div w:id="1497837981">
          <w:marLeft w:val="0"/>
          <w:marRight w:val="0"/>
          <w:marTop w:val="0"/>
          <w:marBottom w:val="0"/>
          <w:divBdr>
            <w:top w:val="none" w:sz="0" w:space="0" w:color="auto"/>
            <w:left w:val="none" w:sz="0" w:space="0" w:color="auto"/>
            <w:bottom w:val="none" w:sz="0" w:space="0" w:color="auto"/>
            <w:right w:val="none" w:sz="0" w:space="0" w:color="auto"/>
          </w:divBdr>
        </w:div>
        <w:div w:id="1555508538">
          <w:marLeft w:val="0"/>
          <w:marRight w:val="0"/>
          <w:marTop w:val="0"/>
          <w:marBottom w:val="0"/>
          <w:divBdr>
            <w:top w:val="none" w:sz="0" w:space="0" w:color="auto"/>
            <w:left w:val="none" w:sz="0" w:space="0" w:color="auto"/>
            <w:bottom w:val="none" w:sz="0" w:space="0" w:color="auto"/>
            <w:right w:val="none" w:sz="0" w:space="0" w:color="auto"/>
          </w:divBdr>
        </w:div>
        <w:div w:id="219364123">
          <w:marLeft w:val="0"/>
          <w:marRight w:val="0"/>
          <w:marTop w:val="0"/>
          <w:marBottom w:val="0"/>
          <w:divBdr>
            <w:top w:val="none" w:sz="0" w:space="0" w:color="auto"/>
            <w:left w:val="none" w:sz="0" w:space="0" w:color="auto"/>
            <w:bottom w:val="none" w:sz="0" w:space="0" w:color="auto"/>
            <w:right w:val="none" w:sz="0" w:space="0" w:color="auto"/>
          </w:divBdr>
        </w:div>
        <w:div w:id="336660847">
          <w:marLeft w:val="0"/>
          <w:marRight w:val="0"/>
          <w:marTop w:val="0"/>
          <w:marBottom w:val="0"/>
          <w:divBdr>
            <w:top w:val="none" w:sz="0" w:space="0" w:color="auto"/>
            <w:left w:val="none" w:sz="0" w:space="0" w:color="auto"/>
            <w:bottom w:val="none" w:sz="0" w:space="0" w:color="auto"/>
            <w:right w:val="none" w:sz="0" w:space="0" w:color="auto"/>
          </w:divBdr>
        </w:div>
        <w:div w:id="30617417">
          <w:marLeft w:val="0"/>
          <w:marRight w:val="0"/>
          <w:marTop w:val="0"/>
          <w:marBottom w:val="0"/>
          <w:divBdr>
            <w:top w:val="none" w:sz="0" w:space="0" w:color="auto"/>
            <w:left w:val="none" w:sz="0" w:space="0" w:color="auto"/>
            <w:bottom w:val="none" w:sz="0" w:space="0" w:color="auto"/>
            <w:right w:val="none" w:sz="0" w:space="0" w:color="auto"/>
          </w:divBdr>
        </w:div>
        <w:div w:id="591547545">
          <w:marLeft w:val="0"/>
          <w:marRight w:val="0"/>
          <w:marTop w:val="0"/>
          <w:marBottom w:val="0"/>
          <w:divBdr>
            <w:top w:val="none" w:sz="0" w:space="0" w:color="auto"/>
            <w:left w:val="none" w:sz="0" w:space="0" w:color="auto"/>
            <w:bottom w:val="none" w:sz="0" w:space="0" w:color="auto"/>
            <w:right w:val="none" w:sz="0" w:space="0" w:color="auto"/>
          </w:divBdr>
        </w:div>
        <w:div w:id="931744842">
          <w:marLeft w:val="0"/>
          <w:marRight w:val="0"/>
          <w:marTop w:val="0"/>
          <w:marBottom w:val="0"/>
          <w:divBdr>
            <w:top w:val="none" w:sz="0" w:space="0" w:color="auto"/>
            <w:left w:val="none" w:sz="0" w:space="0" w:color="auto"/>
            <w:bottom w:val="none" w:sz="0" w:space="0" w:color="auto"/>
            <w:right w:val="none" w:sz="0" w:space="0" w:color="auto"/>
          </w:divBdr>
        </w:div>
        <w:div w:id="1504248459">
          <w:marLeft w:val="0"/>
          <w:marRight w:val="0"/>
          <w:marTop w:val="0"/>
          <w:marBottom w:val="0"/>
          <w:divBdr>
            <w:top w:val="none" w:sz="0" w:space="0" w:color="auto"/>
            <w:left w:val="none" w:sz="0" w:space="0" w:color="auto"/>
            <w:bottom w:val="none" w:sz="0" w:space="0" w:color="auto"/>
            <w:right w:val="none" w:sz="0" w:space="0" w:color="auto"/>
          </w:divBdr>
        </w:div>
        <w:div w:id="672025738">
          <w:marLeft w:val="0"/>
          <w:marRight w:val="0"/>
          <w:marTop w:val="0"/>
          <w:marBottom w:val="0"/>
          <w:divBdr>
            <w:top w:val="none" w:sz="0" w:space="0" w:color="auto"/>
            <w:left w:val="none" w:sz="0" w:space="0" w:color="auto"/>
            <w:bottom w:val="none" w:sz="0" w:space="0" w:color="auto"/>
            <w:right w:val="none" w:sz="0" w:space="0" w:color="auto"/>
          </w:divBdr>
        </w:div>
        <w:div w:id="2070808843">
          <w:marLeft w:val="0"/>
          <w:marRight w:val="0"/>
          <w:marTop w:val="0"/>
          <w:marBottom w:val="0"/>
          <w:divBdr>
            <w:top w:val="none" w:sz="0" w:space="0" w:color="auto"/>
            <w:left w:val="none" w:sz="0" w:space="0" w:color="auto"/>
            <w:bottom w:val="none" w:sz="0" w:space="0" w:color="auto"/>
            <w:right w:val="none" w:sz="0" w:space="0" w:color="auto"/>
          </w:divBdr>
        </w:div>
        <w:div w:id="2122602710">
          <w:marLeft w:val="0"/>
          <w:marRight w:val="0"/>
          <w:marTop w:val="0"/>
          <w:marBottom w:val="0"/>
          <w:divBdr>
            <w:top w:val="none" w:sz="0" w:space="0" w:color="auto"/>
            <w:left w:val="none" w:sz="0" w:space="0" w:color="auto"/>
            <w:bottom w:val="none" w:sz="0" w:space="0" w:color="auto"/>
            <w:right w:val="none" w:sz="0" w:space="0" w:color="auto"/>
          </w:divBdr>
        </w:div>
        <w:div w:id="1054737043">
          <w:marLeft w:val="0"/>
          <w:marRight w:val="0"/>
          <w:marTop w:val="0"/>
          <w:marBottom w:val="0"/>
          <w:divBdr>
            <w:top w:val="none" w:sz="0" w:space="0" w:color="auto"/>
            <w:left w:val="none" w:sz="0" w:space="0" w:color="auto"/>
            <w:bottom w:val="none" w:sz="0" w:space="0" w:color="auto"/>
            <w:right w:val="none" w:sz="0" w:space="0" w:color="auto"/>
          </w:divBdr>
        </w:div>
        <w:div w:id="1097406108">
          <w:marLeft w:val="0"/>
          <w:marRight w:val="0"/>
          <w:marTop w:val="0"/>
          <w:marBottom w:val="0"/>
          <w:divBdr>
            <w:top w:val="none" w:sz="0" w:space="0" w:color="auto"/>
            <w:left w:val="none" w:sz="0" w:space="0" w:color="auto"/>
            <w:bottom w:val="none" w:sz="0" w:space="0" w:color="auto"/>
            <w:right w:val="none" w:sz="0" w:space="0" w:color="auto"/>
          </w:divBdr>
        </w:div>
      </w:divsChild>
    </w:div>
    <w:div w:id="2037073760">
      <w:bodyDiv w:val="1"/>
      <w:marLeft w:val="0"/>
      <w:marRight w:val="0"/>
      <w:marTop w:val="0"/>
      <w:marBottom w:val="0"/>
      <w:divBdr>
        <w:top w:val="none" w:sz="0" w:space="0" w:color="auto"/>
        <w:left w:val="none" w:sz="0" w:space="0" w:color="auto"/>
        <w:bottom w:val="none" w:sz="0" w:space="0" w:color="auto"/>
        <w:right w:val="none" w:sz="0" w:space="0" w:color="auto"/>
      </w:divBdr>
      <w:divsChild>
        <w:div w:id="169175287">
          <w:marLeft w:val="0"/>
          <w:marRight w:val="0"/>
          <w:marTop w:val="0"/>
          <w:marBottom w:val="0"/>
          <w:divBdr>
            <w:top w:val="none" w:sz="0" w:space="0" w:color="auto"/>
            <w:left w:val="none" w:sz="0" w:space="0" w:color="auto"/>
            <w:bottom w:val="none" w:sz="0" w:space="0" w:color="auto"/>
            <w:right w:val="none" w:sz="0" w:space="0" w:color="auto"/>
          </w:divBdr>
        </w:div>
        <w:div w:id="92822271">
          <w:marLeft w:val="0"/>
          <w:marRight w:val="0"/>
          <w:marTop w:val="0"/>
          <w:marBottom w:val="0"/>
          <w:divBdr>
            <w:top w:val="none" w:sz="0" w:space="0" w:color="auto"/>
            <w:left w:val="none" w:sz="0" w:space="0" w:color="auto"/>
            <w:bottom w:val="none" w:sz="0" w:space="0" w:color="auto"/>
            <w:right w:val="none" w:sz="0" w:space="0" w:color="auto"/>
          </w:divBdr>
        </w:div>
        <w:div w:id="2108652122">
          <w:marLeft w:val="0"/>
          <w:marRight w:val="0"/>
          <w:marTop w:val="0"/>
          <w:marBottom w:val="0"/>
          <w:divBdr>
            <w:top w:val="none" w:sz="0" w:space="0" w:color="auto"/>
            <w:left w:val="none" w:sz="0" w:space="0" w:color="auto"/>
            <w:bottom w:val="none" w:sz="0" w:space="0" w:color="auto"/>
            <w:right w:val="none" w:sz="0" w:space="0" w:color="auto"/>
          </w:divBdr>
        </w:div>
        <w:div w:id="2006084987">
          <w:marLeft w:val="0"/>
          <w:marRight w:val="0"/>
          <w:marTop w:val="0"/>
          <w:marBottom w:val="0"/>
          <w:divBdr>
            <w:top w:val="none" w:sz="0" w:space="0" w:color="auto"/>
            <w:left w:val="none" w:sz="0" w:space="0" w:color="auto"/>
            <w:bottom w:val="none" w:sz="0" w:space="0" w:color="auto"/>
            <w:right w:val="none" w:sz="0" w:space="0" w:color="auto"/>
          </w:divBdr>
        </w:div>
        <w:div w:id="659113446">
          <w:marLeft w:val="0"/>
          <w:marRight w:val="0"/>
          <w:marTop w:val="0"/>
          <w:marBottom w:val="0"/>
          <w:divBdr>
            <w:top w:val="none" w:sz="0" w:space="0" w:color="auto"/>
            <w:left w:val="none" w:sz="0" w:space="0" w:color="auto"/>
            <w:bottom w:val="none" w:sz="0" w:space="0" w:color="auto"/>
            <w:right w:val="none" w:sz="0" w:space="0" w:color="auto"/>
          </w:divBdr>
        </w:div>
        <w:div w:id="847674295">
          <w:marLeft w:val="0"/>
          <w:marRight w:val="0"/>
          <w:marTop w:val="0"/>
          <w:marBottom w:val="0"/>
          <w:divBdr>
            <w:top w:val="none" w:sz="0" w:space="0" w:color="auto"/>
            <w:left w:val="none" w:sz="0" w:space="0" w:color="auto"/>
            <w:bottom w:val="none" w:sz="0" w:space="0" w:color="auto"/>
            <w:right w:val="none" w:sz="0" w:space="0" w:color="auto"/>
          </w:divBdr>
        </w:div>
        <w:div w:id="1482891234">
          <w:marLeft w:val="0"/>
          <w:marRight w:val="0"/>
          <w:marTop w:val="0"/>
          <w:marBottom w:val="0"/>
          <w:divBdr>
            <w:top w:val="none" w:sz="0" w:space="0" w:color="auto"/>
            <w:left w:val="none" w:sz="0" w:space="0" w:color="auto"/>
            <w:bottom w:val="none" w:sz="0" w:space="0" w:color="auto"/>
            <w:right w:val="none" w:sz="0" w:space="0" w:color="auto"/>
          </w:divBdr>
        </w:div>
        <w:div w:id="1053237252">
          <w:marLeft w:val="0"/>
          <w:marRight w:val="0"/>
          <w:marTop w:val="0"/>
          <w:marBottom w:val="0"/>
          <w:divBdr>
            <w:top w:val="none" w:sz="0" w:space="0" w:color="auto"/>
            <w:left w:val="none" w:sz="0" w:space="0" w:color="auto"/>
            <w:bottom w:val="none" w:sz="0" w:space="0" w:color="auto"/>
            <w:right w:val="none" w:sz="0" w:space="0" w:color="auto"/>
          </w:divBdr>
        </w:div>
        <w:div w:id="1005325727">
          <w:marLeft w:val="0"/>
          <w:marRight w:val="0"/>
          <w:marTop w:val="0"/>
          <w:marBottom w:val="0"/>
          <w:divBdr>
            <w:top w:val="none" w:sz="0" w:space="0" w:color="auto"/>
            <w:left w:val="none" w:sz="0" w:space="0" w:color="auto"/>
            <w:bottom w:val="none" w:sz="0" w:space="0" w:color="auto"/>
            <w:right w:val="none" w:sz="0" w:space="0" w:color="auto"/>
          </w:divBdr>
        </w:div>
        <w:div w:id="65125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5DB5-BA87-46F1-86C1-690156D7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685</Words>
  <Characters>3700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Lamia2</dc:creator>
  <cp:lastModifiedBy>user</cp:lastModifiedBy>
  <cp:revision>18</cp:revision>
  <dcterms:created xsi:type="dcterms:W3CDTF">2018-02-13T14:09:00Z</dcterms:created>
  <dcterms:modified xsi:type="dcterms:W3CDTF">2018-02-14T13:28:00Z</dcterms:modified>
</cp:coreProperties>
</file>